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1E" w:rsidRPr="00462D1E" w:rsidRDefault="00462D1E" w:rsidP="00462D1E">
      <w:pPr>
        <w:rPr>
          <w:b/>
        </w:rPr>
      </w:pPr>
      <w:r w:rsidRPr="00462D1E">
        <w:rPr>
          <w:b/>
        </w:rPr>
        <w:t>Protocol Feasibility Checklist:</w:t>
      </w:r>
    </w:p>
    <w:p w:rsidR="00462D1E" w:rsidRPr="00462D1E" w:rsidRDefault="00462D1E" w:rsidP="00462D1E">
      <w:pPr>
        <w:rPr>
          <w:b/>
        </w:rPr>
      </w:pPr>
      <w:r w:rsidRPr="00462D1E">
        <w:rPr>
          <w:b/>
        </w:rPr>
        <w:t>Factors to consider:</w:t>
      </w:r>
    </w:p>
    <w:tbl>
      <w:tblPr>
        <w:tblW w:w="9044" w:type="dxa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5"/>
        <w:gridCol w:w="1439"/>
      </w:tblGrid>
      <w:tr w:rsidR="00462D1E" w:rsidRPr="000C3B0C" w:rsidTr="00400BAE">
        <w:trPr>
          <w:trHeight w:hRule="exact" w:val="349"/>
        </w:trPr>
        <w:tc>
          <w:tcPr>
            <w:tcW w:w="90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rPr>
                <w:b/>
              </w:rPr>
            </w:pPr>
            <w:r w:rsidRPr="00292EDB">
              <w:rPr>
                <w:b/>
              </w:rPr>
              <w:t>1. Population</w:t>
            </w:r>
          </w:p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Do you have access to the right patient population?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9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you need to recruit patients from external sources? If so, will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sponsor provide funding?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5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the proposed enrollment goal realistic?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the proposed enrollment period realistic?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enrollment compete with other studies seeking the same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patients?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9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inclusion/exclusion criteria overly restrictive? (Consider the likely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screen failure ratio and t</w:t>
            </w:r>
            <w:bookmarkStart w:id="0" w:name="_GoBack"/>
            <w:bookmarkEnd w:id="0"/>
            <w:r w:rsidRPr="00292EDB">
              <w:t>he number of screen failures)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Do you expect a significant number of adverse events? (How ill is this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population?)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50"/>
        </w:trPr>
        <w:tc>
          <w:tcPr>
            <w:tcW w:w="90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  <w:rPr>
                <w:b/>
              </w:rPr>
            </w:pPr>
            <w:r w:rsidRPr="00292EDB">
              <w:rPr>
                <w:b/>
              </w:rPr>
              <w:t>2. Protocol</w:t>
            </w:r>
          </w:p>
          <w:p w:rsidR="00462D1E" w:rsidRPr="00292EDB" w:rsidRDefault="00462D1E" w:rsidP="00400BAE">
            <w:pPr>
              <w:spacing w:after="0"/>
            </w:pPr>
          </w:p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the protocol well designed?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5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the protocol ethical? Will the IRB have problems with it?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the study question important?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the subjects benefit from participating in the study?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103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the sponsor willing to consider suggestions or modifications if you do not think the protocol is feasible as written? (In case of sponsored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study)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Can other services (e.g., lab, radiology) meet the protocol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requirements?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5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necessary equipment available?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102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patient compliance problems likely? If so, will it be necessary to monitor subjects' compliance with time-consuming phone calls or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postcards?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5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case report forms complex?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drug or device storage/accountability requirements complicated?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the drug be available for patients at the end of the study? (This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can impact patient satisfaction.)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90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  <w:rPr>
                <w:b/>
              </w:rPr>
            </w:pPr>
            <w:r w:rsidRPr="00292EDB">
              <w:rPr>
                <w:b/>
              </w:rPr>
              <w:t>3. Procedures</w:t>
            </w:r>
          </w:p>
          <w:p w:rsidR="00462D1E" w:rsidRPr="00292EDB" w:rsidRDefault="00462D1E" w:rsidP="00400BAE">
            <w:pPr>
              <w:spacing w:after="0"/>
            </w:pPr>
          </w:p>
        </w:tc>
      </w:tr>
      <w:tr w:rsidR="00462D1E" w:rsidRPr="000C3B0C" w:rsidTr="00400BAE">
        <w:trPr>
          <w:trHeight w:hRule="exact" w:val="35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procedures frequent?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procedures difficult, e.g., elderly patients asked to swallow pills?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procedures painful?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lastRenderedPageBreak/>
              <w:t>Is the dosing schedule complex?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90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  <w:rPr>
                <w:b/>
              </w:rPr>
            </w:pPr>
            <w:r w:rsidRPr="00292EDB">
              <w:rPr>
                <w:b/>
              </w:rPr>
              <w:t>4. Staff</w:t>
            </w:r>
          </w:p>
          <w:p w:rsidR="00462D1E" w:rsidRPr="00292EDB" w:rsidRDefault="00462D1E" w:rsidP="00400BAE">
            <w:pPr>
              <w:spacing w:after="0"/>
            </w:pPr>
          </w:p>
        </w:tc>
      </w:tr>
      <w:tr w:rsidR="00462D1E" w:rsidRPr="000C3B0C" w:rsidTr="00400BAE">
        <w:trPr>
          <w:trHeight w:hRule="exact" w:val="394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>
              <w:t xml:space="preserve">Are qualified staff </w:t>
            </w:r>
            <w:r w:rsidRPr="00292EDB">
              <w:t>available</w:t>
            </w:r>
            <w:r>
              <w:t>?</w:t>
            </w: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If needed, is training available?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9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 xml:space="preserve">Does the PI have adequate </w:t>
            </w:r>
            <w:r>
              <w:t>time to devote to the protocol?</w:t>
            </w: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additional specialists needed?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102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Are study visits complex, presenting possible scheduling difficulties, e.g., how many different study staff will subjects encounter in a given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visit?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90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  <w:rPr>
                <w:b/>
              </w:rPr>
            </w:pPr>
            <w:r w:rsidRPr="00292EDB">
              <w:rPr>
                <w:b/>
              </w:rPr>
              <w:t>5. Budgets</w:t>
            </w:r>
          </w:p>
          <w:p w:rsidR="00462D1E" w:rsidRPr="00292EDB" w:rsidRDefault="00462D1E" w:rsidP="00400BAE">
            <w:pPr>
              <w:spacing w:after="0"/>
            </w:pPr>
          </w:p>
        </w:tc>
      </w:tr>
      <w:tr w:rsidR="00462D1E" w:rsidRPr="000C3B0C" w:rsidTr="00400BAE">
        <w:trPr>
          <w:trHeight w:hRule="exact" w:val="69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Does preliminary budget appear adequate?( Sponsors or investigator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generated)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If the study is canceled prior to enrollment, will the sponsor pay for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pre-study activities, e.g., IRB submission, meetings, chart reviews?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sponsor pay for an adequate number of screen failures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(especially important for difficult protocols)?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103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the proposed payment schedule allow you to keep afloat, e.g., adequate up-front payment; payments paced according to work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required by protocol?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5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Any other protocol required equipments or procedure etc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349"/>
        </w:trPr>
        <w:tc>
          <w:tcPr>
            <w:tcW w:w="904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  <w:rPr>
                <w:b/>
              </w:rPr>
            </w:pPr>
            <w:r w:rsidRPr="00292EDB">
              <w:rPr>
                <w:b/>
              </w:rPr>
              <w:t>6. Other</w:t>
            </w:r>
          </w:p>
          <w:p w:rsidR="00462D1E" w:rsidRPr="00292EDB" w:rsidRDefault="00462D1E" w:rsidP="00400BAE">
            <w:pPr>
              <w:spacing w:after="0"/>
            </w:pPr>
          </w:p>
        </w:tc>
      </w:tr>
      <w:tr w:rsidR="00462D1E" w:rsidRPr="000C3B0C" w:rsidTr="00400BAE">
        <w:trPr>
          <w:trHeight w:hRule="exact" w:val="34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Is adequate space available?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89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Will electronic or remote data retrieval systems be used? If so, will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sponsor provide training?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  <w:tr w:rsidR="00462D1E" w:rsidRPr="000C3B0C" w:rsidTr="00400BAE">
        <w:trPr>
          <w:trHeight w:hRule="exact" w:val="690"/>
        </w:trPr>
        <w:tc>
          <w:tcPr>
            <w:tcW w:w="760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>
            <w:pPr>
              <w:spacing w:after="0"/>
            </w:pPr>
            <w:r w:rsidRPr="00292EDB">
              <w:t>Does the sponsor/PI expect this study to be audited by the regulatory</w:t>
            </w:r>
          </w:p>
          <w:p w:rsidR="00462D1E" w:rsidRPr="00292EDB" w:rsidRDefault="00462D1E" w:rsidP="00400BAE">
            <w:pPr>
              <w:spacing w:after="0"/>
            </w:pPr>
            <w:r w:rsidRPr="00292EDB">
              <w:t>bodies?</w:t>
            </w:r>
          </w:p>
          <w:p w:rsidR="00462D1E" w:rsidRPr="00292EDB" w:rsidRDefault="00462D1E" w:rsidP="00400BAE">
            <w:pPr>
              <w:spacing w:after="0"/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62D1E" w:rsidRPr="00292EDB" w:rsidRDefault="00462D1E" w:rsidP="00400BAE"/>
        </w:tc>
      </w:tr>
    </w:tbl>
    <w:p w:rsidR="00477D1E" w:rsidRPr="00462D1E" w:rsidRDefault="00F35967">
      <w:pPr>
        <w:rPr>
          <w:b/>
        </w:rPr>
      </w:pPr>
    </w:p>
    <w:sectPr w:rsidR="00477D1E" w:rsidRPr="00462D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7" w:rsidRDefault="00F35967" w:rsidP="00462D1E">
      <w:pPr>
        <w:spacing w:after="0" w:line="240" w:lineRule="auto"/>
      </w:pPr>
      <w:r>
        <w:separator/>
      </w:r>
    </w:p>
  </w:endnote>
  <w:endnote w:type="continuationSeparator" w:id="0">
    <w:p w:rsidR="00F35967" w:rsidRDefault="00F35967" w:rsidP="0046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1E" w:rsidRDefault="00462D1E" w:rsidP="00462D1E">
    <w:pPr>
      <w:pStyle w:val="Foo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7A22D" wp14:editId="31354DEC">
              <wp:simplePos x="0" y="0"/>
              <wp:positionH relativeFrom="column">
                <wp:posOffset>2164080</wp:posOffset>
              </wp:positionH>
              <wp:positionV relativeFrom="paragraph">
                <wp:posOffset>27305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2D1E" w:rsidRPr="00855CAF" w:rsidRDefault="00462D1E" w:rsidP="00462D1E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Dr Sreedhar Tirunagari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462D1E" w:rsidRDefault="00462D1E" w:rsidP="00462D1E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4pt;margin-top:2.15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" filled="f" stroked="f" strokeweight=".5pt">
              <v:textbox>
                <w:txbxContent>
                  <w:p w:rsidR="00462D1E" w:rsidRPr="00855CAF" w:rsidRDefault="00462D1E" w:rsidP="00462D1E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Dr Sreedhar Tirunagari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462D1E" w:rsidRDefault="00462D1E" w:rsidP="00462D1E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FB2BB4" wp14:editId="12C87CF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D1E" w:rsidRPr="0021768B" w:rsidRDefault="00462D1E" w:rsidP="00462D1E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462D1E" w:rsidRPr="0021768B" w:rsidRDefault="00462D1E" w:rsidP="00462D1E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6F9096" wp14:editId="430A9772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D1E" w:rsidRPr="0021768B" w:rsidRDefault="00462D1E" w:rsidP="00462D1E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62D1E" w:rsidRPr="0021768B" w:rsidRDefault="00462D1E" w:rsidP="00462D1E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60B8CC" wp14:editId="019E2F6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D1E" w:rsidRPr="0021768B" w:rsidRDefault="00462D1E" w:rsidP="00462D1E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62D1E" w:rsidRPr="0021768B" w:rsidRDefault="00462D1E" w:rsidP="00462D1E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DF663" wp14:editId="5D31F7A0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D1E" w:rsidRPr="0021768B" w:rsidRDefault="00462D1E" w:rsidP="00462D1E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62D1E" w:rsidRPr="0021768B" w:rsidRDefault="00462D1E" w:rsidP="00462D1E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59B4A" wp14:editId="4953462A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D1E" w:rsidRPr="0021768B" w:rsidRDefault="00462D1E" w:rsidP="00462D1E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62D1E" w:rsidRPr="0021768B" w:rsidRDefault="00462D1E" w:rsidP="00462D1E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AB7A2C2" wp14:editId="11EBBCBA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D1E" w:rsidRDefault="00462D1E" w:rsidP="00462D1E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3596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35967">
      <w:rPr>
        <w:b/>
        <w:noProof/>
      </w:rPr>
      <w:t>1</w:t>
    </w:r>
    <w:r>
      <w:rPr>
        <w:b/>
      </w:rPr>
      <w:fldChar w:fldCharType="end"/>
    </w:r>
  </w:p>
  <w:p w:rsidR="00462D1E" w:rsidRDefault="00462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7" w:rsidRDefault="00F35967" w:rsidP="00462D1E">
      <w:pPr>
        <w:spacing w:after="0" w:line="240" w:lineRule="auto"/>
      </w:pPr>
      <w:r>
        <w:separator/>
      </w:r>
    </w:p>
  </w:footnote>
  <w:footnote w:type="continuationSeparator" w:id="0">
    <w:p w:rsidR="00F35967" w:rsidRDefault="00F35967" w:rsidP="00462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E"/>
    <w:rsid w:val="00462D1E"/>
    <w:rsid w:val="00600DE8"/>
    <w:rsid w:val="00EA0C15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1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1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1E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462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1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1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1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1E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462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1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2015-08-11T09:29:00Z</dcterms:created>
  <dcterms:modified xsi:type="dcterms:W3CDTF">2015-08-11T09:37:00Z</dcterms:modified>
</cp:coreProperties>
</file>